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Kungälv kommunfullmäktige</w:t>
      </w:r>
    </w:p>
    <w:p>
      <w:pPr>
        <w:pStyle w:val="Heading1"/>
      </w:pPr>
      <w:r>
        <w:t xml:space="preserve">Inför valfrihet inom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Kungälv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Kungälv saknar LOV inom hemtjänst trots att lagen tillåter det. Socialstyrelsens öppna jämförelser 2025 visar lägre brukarnöjdhet jämfört med kommuner med valfrihet. Äldre ska kunna välja utförare.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Kungälv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kvalitetskrav och uppföljningssystem för alla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efter ett år.</w:t>
      </w:r>
    </w:p>
    <w:p>
      <w:pPr>
        <w:spacing w:before="360"/>
      </w:pPr>
    </w:p>
    <w:p>
      <w:r>
        <w:t xml:space="preserve">Kungälv,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Kungälv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2026-07-14T04:04:11.365Z</dcterms:created>
  <dcterms:modified xsi:type="dcterms:W3CDTF">2026-07-14T04:04:11.365Z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